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FF0D6" w14:textId="663E7E54" w:rsidR="00A32A55" w:rsidRPr="000F0F4A" w:rsidRDefault="00CE4733" w:rsidP="000F0F4A">
      <w:pPr>
        <w:jc w:val="center"/>
        <w:rPr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环境和社会尽职调查报告</w:t>
      </w:r>
      <w:r w:rsidR="00251B72">
        <w:rPr>
          <w:rFonts w:hint="eastAsia"/>
          <w:b/>
          <w:sz w:val="36"/>
          <w:szCs w:val="36"/>
          <w:lang w:eastAsia="zh-CN"/>
        </w:rPr>
        <w:t>提</w:t>
      </w:r>
      <w:r>
        <w:rPr>
          <w:rFonts w:hint="eastAsia"/>
          <w:b/>
          <w:sz w:val="36"/>
          <w:szCs w:val="36"/>
          <w:lang w:eastAsia="zh-CN"/>
        </w:rPr>
        <w:t>纲</w:t>
      </w:r>
    </w:p>
    <w:p w14:paraId="76571D9B" w14:textId="77777777" w:rsidR="006A128B" w:rsidRPr="008468D7" w:rsidRDefault="006A128B" w:rsidP="008468D7">
      <w:pPr>
        <w:rPr>
          <w:lang w:eastAsia="zh-CN"/>
        </w:rPr>
      </w:pPr>
    </w:p>
    <w:p w14:paraId="0717A851" w14:textId="77777777" w:rsidR="008468D7" w:rsidRPr="000F0F4A" w:rsidRDefault="00CE4733" w:rsidP="008468D7">
      <w:pPr>
        <w:rPr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简介</w:t>
      </w:r>
    </w:p>
    <w:p w14:paraId="31A0D935" w14:textId="77777777" w:rsidR="00462320" w:rsidRDefault="00462320" w:rsidP="008468D7"/>
    <w:p w14:paraId="02B99F6C" w14:textId="77777777" w:rsidR="00462320" w:rsidRDefault="00CE4733" w:rsidP="008468D7">
      <w:pPr>
        <w:numPr>
          <w:ilvl w:val="0"/>
          <w:numId w:val="60"/>
        </w:numPr>
        <w:rPr>
          <w:lang w:eastAsia="zh-CN"/>
        </w:rPr>
      </w:pPr>
      <w:r>
        <w:rPr>
          <w:rFonts w:hint="eastAsia"/>
          <w:lang w:eastAsia="zh-CN"/>
        </w:rPr>
        <w:t>项目背景：项目描述、地点和环境、土地要求</w:t>
      </w:r>
    </w:p>
    <w:p w14:paraId="2625AB8E" w14:textId="653ADD2C" w:rsidR="00462320" w:rsidRDefault="00F246B7" w:rsidP="006C2214">
      <w:pPr>
        <w:numPr>
          <w:ilvl w:val="0"/>
          <w:numId w:val="60"/>
        </w:numPr>
        <w:rPr>
          <w:lang w:eastAsia="zh-CN"/>
        </w:rPr>
      </w:pPr>
      <w:r>
        <w:rPr>
          <w:rFonts w:hint="eastAsia"/>
          <w:lang w:eastAsia="zh-CN"/>
        </w:rPr>
        <w:t>环境和社会风险分类和</w:t>
      </w:r>
      <w:r w:rsidR="006C2214" w:rsidRPr="006C2214">
        <w:rPr>
          <w:rFonts w:hint="eastAsia"/>
          <w:lang w:eastAsia="zh-CN"/>
        </w:rPr>
        <w:t>理据</w:t>
      </w:r>
    </w:p>
    <w:p w14:paraId="5EF9613F" w14:textId="1E069527" w:rsidR="008468D7" w:rsidRDefault="006C2214" w:rsidP="008468D7">
      <w:pPr>
        <w:numPr>
          <w:ilvl w:val="0"/>
          <w:numId w:val="60"/>
        </w:numPr>
        <w:rPr>
          <w:lang w:eastAsia="zh-CN"/>
        </w:rPr>
      </w:pPr>
      <w:r w:rsidRPr="006C2214">
        <w:rPr>
          <w:rFonts w:hint="eastAsia"/>
          <w:lang w:eastAsia="zh-CN"/>
        </w:rPr>
        <w:t>环境和社会绩效要求：国际金融公司排除活动清单，国家有关的环境和社会法律法规，以及适用的国际金融公司环境和社会绩效标准。</w:t>
      </w:r>
    </w:p>
    <w:p w14:paraId="08FE1B06" w14:textId="77777777" w:rsidR="006C2214" w:rsidRDefault="006C2214" w:rsidP="008468D7">
      <w:pPr>
        <w:rPr>
          <w:b/>
          <w:sz w:val="32"/>
          <w:szCs w:val="32"/>
          <w:lang w:eastAsia="zh-CN"/>
        </w:rPr>
      </w:pPr>
    </w:p>
    <w:p w14:paraId="20149045" w14:textId="77777777" w:rsidR="008468D7" w:rsidRPr="000F0F4A" w:rsidRDefault="00F246B7" w:rsidP="008468D7">
      <w:pPr>
        <w:rPr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审查范围和方法</w:t>
      </w:r>
    </w:p>
    <w:p w14:paraId="4FEF6D80" w14:textId="77777777" w:rsidR="006A128B" w:rsidRDefault="00F246B7" w:rsidP="006A128B">
      <w:pPr>
        <w:rPr>
          <w:lang w:eastAsia="zh-CN"/>
        </w:rPr>
      </w:pPr>
      <w:r>
        <w:rPr>
          <w:rFonts w:hint="eastAsia"/>
          <w:lang w:eastAsia="zh-CN"/>
        </w:rPr>
        <w:t>（所使用的方法、审查的文件等）</w:t>
      </w:r>
    </w:p>
    <w:p w14:paraId="2F489773" w14:textId="77777777" w:rsidR="002527BF" w:rsidRDefault="002527BF" w:rsidP="008468D7">
      <w:pPr>
        <w:rPr>
          <w:lang w:eastAsia="zh-CN"/>
        </w:rPr>
      </w:pPr>
    </w:p>
    <w:p w14:paraId="0EE6E95A" w14:textId="77777777" w:rsidR="000F0F4A" w:rsidRPr="000F0F4A" w:rsidRDefault="00F246B7" w:rsidP="008468D7">
      <w:pPr>
        <w:rPr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环境和社会问题与缓解措施</w:t>
      </w:r>
    </w:p>
    <w:p w14:paraId="4B92DB9D" w14:textId="5F680EA8" w:rsidR="002527BF" w:rsidRDefault="00F246B7" w:rsidP="008468D7">
      <w:pPr>
        <w:rPr>
          <w:lang w:eastAsia="zh-CN"/>
        </w:rPr>
      </w:pPr>
      <w:r>
        <w:rPr>
          <w:rFonts w:hint="eastAsia"/>
          <w:lang w:eastAsia="zh-CN"/>
        </w:rPr>
        <w:t>（</w:t>
      </w:r>
      <w:r w:rsidR="006C2214" w:rsidRPr="006C2214">
        <w:rPr>
          <w:rFonts w:hint="eastAsia"/>
          <w:lang w:eastAsia="zh-CN"/>
        </w:rPr>
        <w:t>根据环境和社会绩效要求，审查現有和潜在的环境和社会影响和风险，评估是否符合要求的环境和社会绩效、找出与要求的差距，以及制定填补差距的行动计划）</w:t>
      </w:r>
    </w:p>
    <w:p w14:paraId="5BFFFF88" w14:textId="77777777" w:rsidR="00A85EDD" w:rsidRPr="006A128B" w:rsidRDefault="00A85EDD" w:rsidP="008468D7">
      <w:pPr>
        <w:rPr>
          <w:lang w:eastAsia="zh-CN"/>
        </w:rPr>
      </w:pPr>
    </w:p>
    <w:p w14:paraId="06FAFB06" w14:textId="77777777" w:rsidR="000F0F4A" w:rsidRDefault="009B3639" w:rsidP="000F0F4A">
      <w:pPr>
        <w:numPr>
          <w:ilvl w:val="0"/>
          <w:numId w:val="57"/>
        </w:numPr>
        <w:rPr>
          <w:lang w:eastAsia="zh-CN"/>
        </w:rPr>
      </w:pPr>
      <w:r>
        <w:rPr>
          <w:rFonts w:hint="eastAsia"/>
          <w:lang w:eastAsia="zh-CN"/>
        </w:rPr>
        <w:t>环境和社会评估与管理系统</w:t>
      </w:r>
    </w:p>
    <w:p w14:paraId="6B151C60" w14:textId="77777777" w:rsidR="000B5D60" w:rsidRDefault="000B5D60" w:rsidP="000B5D60">
      <w:pPr>
        <w:numPr>
          <w:ilvl w:val="1"/>
          <w:numId w:val="57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环境和社会管理评估</w:t>
      </w:r>
    </w:p>
    <w:p w14:paraId="0ED787C4" w14:textId="77777777" w:rsidR="000B5D60" w:rsidRDefault="000B5D60" w:rsidP="000B5D60">
      <w:pPr>
        <w:numPr>
          <w:ilvl w:val="1"/>
          <w:numId w:val="57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环境和社会政策</w:t>
      </w:r>
    </w:p>
    <w:p w14:paraId="3586DED3" w14:textId="77777777" w:rsidR="000B5D60" w:rsidRDefault="000B5D60" w:rsidP="000B5D60">
      <w:pPr>
        <w:numPr>
          <w:ilvl w:val="1"/>
          <w:numId w:val="57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管理计划</w:t>
      </w:r>
    </w:p>
    <w:p w14:paraId="4F3D954E" w14:textId="77777777" w:rsidR="000B5D60" w:rsidRDefault="000B5D60" w:rsidP="000B5D60">
      <w:pPr>
        <w:numPr>
          <w:ilvl w:val="1"/>
          <w:numId w:val="57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管理架构</w:t>
      </w:r>
    </w:p>
    <w:p w14:paraId="73FF4A8C" w14:textId="77777777" w:rsidR="000B5D60" w:rsidRDefault="000B5D60" w:rsidP="000B5D60">
      <w:pPr>
        <w:numPr>
          <w:ilvl w:val="1"/>
          <w:numId w:val="57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员工培训</w:t>
      </w:r>
    </w:p>
    <w:p w14:paraId="42FC14BC" w14:textId="77777777" w:rsidR="000B5D60" w:rsidRDefault="000B5D60" w:rsidP="000B5D60">
      <w:pPr>
        <w:numPr>
          <w:ilvl w:val="1"/>
          <w:numId w:val="57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社区参与</w:t>
      </w:r>
    </w:p>
    <w:p w14:paraId="2E22972C" w14:textId="77777777" w:rsidR="000B5D60" w:rsidRDefault="000B5D60" w:rsidP="000B5D60">
      <w:pPr>
        <w:numPr>
          <w:ilvl w:val="1"/>
          <w:numId w:val="57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监督机制</w:t>
      </w:r>
    </w:p>
    <w:p w14:paraId="251D530D" w14:textId="3F6F6EC8" w:rsidR="000F0F4A" w:rsidRDefault="000B5D60" w:rsidP="000B5D60">
      <w:pPr>
        <w:numPr>
          <w:ilvl w:val="1"/>
          <w:numId w:val="57"/>
        </w:numPr>
      </w:pPr>
      <w:r>
        <w:rPr>
          <w:rFonts w:hint="eastAsia"/>
          <w:lang w:eastAsia="zh-CN"/>
        </w:rPr>
        <w:t>报告机制</w:t>
      </w:r>
    </w:p>
    <w:p w14:paraId="7107DCC8" w14:textId="77777777" w:rsidR="00A85EDD" w:rsidRPr="008468D7" w:rsidRDefault="00A85EDD" w:rsidP="00A85EDD">
      <w:pPr>
        <w:ind w:left="720"/>
      </w:pPr>
    </w:p>
    <w:p w14:paraId="55ADD44C" w14:textId="77777777" w:rsidR="000F0F4A" w:rsidRPr="008468D7" w:rsidRDefault="000C72E2" w:rsidP="000F0F4A">
      <w:pPr>
        <w:numPr>
          <w:ilvl w:val="0"/>
          <w:numId w:val="57"/>
        </w:numPr>
      </w:pPr>
      <w:r>
        <w:rPr>
          <w:rFonts w:hint="eastAsia"/>
          <w:lang w:eastAsia="zh-CN"/>
        </w:rPr>
        <w:t>劳工和工作条件</w:t>
      </w:r>
    </w:p>
    <w:p w14:paraId="5BF1028D" w14:textId="77777777" w:rsidR="000B5D60" w:rsidRDefault="000B5D60" w:rsidP="000B5D60">
      <w:pPr>
        <w:numPr>
          <w:ilvl w:val="1"/>
          <w:numId w:val="57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人力资源政策和管理</w:t>
      </w:r>
    </w:p>
    <w:p w14:paraId="1E9A55C5" w14:textId="77777777" w:rsidR="000B5D60" w:rsidRDefault="000B5D60" w:rsidP="000B5D60">
      <w:pPr>
        <w:numPr>
          <w:ilvl w:val="1"/>
          <w:numId w:val="57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员工组织（如工会）</w:t>
      </w:r>
    </w:p>
    <w:p w14:paraId="24FED92C" w14:textId="77777777" w:rsidR="000B5D60" w:rsidRDefault="000B5D60" w:rsidP="000B5D60">
      <w:pPr>
        <w:numPr>
          <w:ilvl w:val="1"/>
          <w:numId w:val="57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员工平等机会</w:t>
      </w:r>
    </w:p>
    <w:p w14:paraId="6B9DD1DA" w14:textId="77777777" w:rsidR="000B5D60" w:rsidRDefault="000B5D60" w:rsidP="000B5D60">
      <w:pPr>
        <w:numPr>
          <w:ilvl w:val="1"/>
          <w:numId w:val="57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裁员</w:t>
      </w:r>
    </w:p>
    <w:p w14:paraId="2EBF271B" w14:textId="77777777" w:rsidR="000B5D60" w:rsidRDefault="000B5D60" w:rsidP="000B5D60">
      <w:pPr>
        <w:numPr>
          <w:ilvl w:val="1"/>
          <w:numId w:val="57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员工保障</w:t>
      </w:r>
    </w:p>
    <w:p w14:paraId="5E751B38" w14:textId="5C3F0378" w:rsidR="00A85EDD" w:rsidRDefault="000B5D60" w:rsidP="000B5D60">
      <w:pPr>
        <w:numPr>
          <w:ilvl w:val="1"/>
          <w:numId w:val="57"/>
        </w:numPr>
        <w:rPr>
          <w:lang w:eastAsia="zh-CN"/>
        </w:rPr>
      </w:pPr>
      <w:r>
        <w:rPr>
          <w:rFonts w:hint="eastAsia"/>
          <w:lang w:eastAsia="zh-CN"/>
        </w:rPr>
        <w:t>职业健康和安全</w:t>
      </w:r>
    </w:p>
    <w:p w14:paraId="78750B9A" w14:textId="77777777" w:rsidR="000B5D60" w:rsidRPr="008468D7" w:rsidRDefault="000B5D60" w:rsidP="000B5D60">
      <w:pPr>
        <w:ind w:left="1080"/>
        <w:rPr>
          <w:lang w:eastAsia="zh-CN"/>
        </w:rPr>
      </w:pPr>
    </w:p>
    <w:p w14:paraId="4DA21786" w14:textId="5D35FC4E" w:rsidR="000F0F4A" w:rsidRPr="008468D7" w:rsidRDefault="000B5D60" w:rsidP="000B5D60">
      <w:pPr>
        <w:numPr>
          <w:ilvl w:val="0"/>
          <w:numId w:val="57"/>
        </w:numPr>
      </w:pPr>
      <w:r w:rsidRPr="000B5D60">
        <w:rPr>
          <w:rFonts w:hint="eastAsia"/>
          <w:lang w:eastAsia="zh-CN"/>
        </w:rPr>
        <w:t>防治和减少污染</w:t>
      </w:r>
    </w:p>
    <w:p w14:paraId="68D883A2" w14:textId="77777777" w:rsidR="000B5D60" w:rsidRDefault="000B5D60" w:rsidP="000B5D60">
      <w:pPr>
        <w:numPr>
          <w:ilvl w:val="1"/>
          <w:numId w:val="57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自然资源保护和能源使用效率</w:t>
      </w:r>
    </w:p>
    <w:p w14:paraId="6555ADBA" w14:textId="77777777" w:rsidR="000B5D60" w:rsidRDefault="000B5D60" w:rsidP="000B5D60">
      <w:pPr>
        <w:numPr>
          <w:ilvl w:val="1"/>
          <w:numId w:val="57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污染预防（空气污染、废水、固体废物）</w:t>
      </w:r>
    </w:p>
    <w:p w14:paraId="68A65474" w14:textId="77777777" w:rsidR="000B5D60" w:rsidRDefault="000B5D60" w:rsidP="000B5D60">
      <w:pPr>
        <w:numPr>
          <w:ilvl w:val="1"/>
          <w:numId w:val="57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危险品使用和管理</w:t>
      </w:r>
    </w:p>
    <w:p w14:paraId="15AB44ED" w14:textId="77777777" w:rsidR="000B5D60" w:rsidRDefault="000B5D60" w:rsidP="000B5D60">
      <w:pPr>
        <w:numPr>
          <w:ilvl w:val="1"/>
          <w:numId w:val="57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环境和安全紧急应急准备（对内）</w:t>
      </w:r>
    </w:p>
    <w:p w14:paraId="55E767C7" w14:textId="77777777" w:rsidR="000B5D60" w:rsidRDefault="000B5D60" w:rsidP="000B5D60">
      <w:pPr>
        <w:numPr>
          <w:ilvl w:val="1"/>
          <w:numId w:val="57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周边环境保护</w:t>
      </w:r>
    </w:p>
    <w:p w14:paraId="74702704" w14:textId="77777777" w:rsidR="000B5D60" w:rsidRDefault="000B5D60" w:rsidP="000B5D60">
      <w:pPr>
        <w:numPr>
          <w:ilvl w:val="1"/>
          <w:numId w:val="57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lastRenderedPageBreak/>
        <w:t>温室气体排放控制</w:t>
      </w:r>
    </w:p>
    <w:p w14:paraId="4F3FFAA6" w14:textId="4607EE62" w:rsidR="000F0F4A" w:rsidRDefault="000B5D60" w:rsidP="000B5D60">
      <w:pPr>
        <w:numPr>
          <w:ilvl w:val="1"/>
          <w:numId w:val="57"/>
        </w:numPr>
        <w:rPr>
          <w:lang w:eastAsia="zh-CN"/>
        </w:rPr>
      </w:pPr>
      <w:r>
        <w:rPr>
          <w:rFonts w:hint="eastAsia"/>
          <w:lang w:eastAsia="zh-CN"/>
        </w:rPr>
        <w:t>有毒有害化学（如杀虫剂）使用和管理</w:t>
      </w:r>
    </w:p>
    <w:p w14:paraId="647F9715" w14:textId="77777777" w:rsidR="00A85EDD" w:rsidRPr="008468D7" w:rsidRDefault="00A85EDD" w:rsidP="00A85EDD">
      <w:pPr>
        <w:ind w:left="720"/>
        <w:rPr>
          <w:lang w:eastAsia="zh-CN"/>
        </w:rPr>
      </w:pPr>
    </w:p>
    <w:p w14:paraId="0DD3E63C" w14:textId="77777777" w:rsidR="000F0F4A" w:rsidRPr="008468D7" w:rsidRDefault="00EC7898" w:rsidP="000F0F4A">
      <w:pPr>
        <w:numPr>
          <w:ilvl w:val="0"/>
          <w:numId w:val="57"/>
        </w:numPr>
      </w:pPr>
      <w:r>
        <w:rPr>
          <w:rFonts w:hint="eastAsia"/>
          <w:lang w:eastAsia="zh-CN"/>
        </w:rPr>
        <w:t>社区健康、安全与保障</w:t>
      </w:r>
    </w:p>
    <w:p w14:paraId="27E894E6" w14:textId="77777777" w:rsidR="006263D3" w:rsidRDefault="006263D3" w:rsidP="006263D3">
      <w:pPr>
        <w:numPr>
          <w:ilvl w:val="1"/>
          <w:numId w:val="57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社区健康和安全</w:t>
      </w:r>
    </w:p>
    <w:p w14:paraId="74E29B83" w14:textId="77777777" w:rsidR="006263D3" w:rsidRDefault="006263D3" w:rsidP="006263D3">
      <w:pPr>
        <w:numPr>
          <w:ilvl w:val="1"/>
          <w:numId w:val="57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环境和安全紧急应急准备（对外）</w:t>
      </w:r>
    </w:p>
    <w:p w14:paraId="02D4079A" w14:textId="036C22C3" w:rsidR="00A85EDD" w:rsidRDefault="006263D3" w:rsidP="006263D3">
      <w:pPr>
        <w:numPr>
          <w:ilvl w:val="1"/>
          <w:numId w:val="57"/>
        </w:numPr>
        <w:rPr>
          <w:lang w:eastAsia="zh-CN"/>
        </w:rPr>
      </w:pPr>
      <w:r>
        <w:rPr>
          <w:rFonts w:hint="eastAsia"/>
          <w:lang w:eastAsia="zh-CN"/>
        </w:rPr>
        <w:t>保安人员管理</w:t>
      </w:r>
    </w:p>
    <w:p w14:paraId="667E3B4D" w14:textId="77777777" w:rsidR="006263D3" w:rsidRPr="008468D7" w:rsidRDefault="006263D3" w:rsidP="006263D3">
      <w:pPr>
        <w:ind w:left="1080"/>
        <w:rPr>
          <w:lang w:eastAsia="zh-CN"/>
        </w:rPr>
      </w:pPr>
    </w:p>
    <w:p w14:paraId="1B345E6A" w14:textId="77777777" w:rsidR="000F0F4A" w:rsidRPr="008468D7" w:rsidRDefault="00EC7898" w:rsidP="000F0F4A">
      <w:pPr>
        <w:numPr>
          <w:ilvl w:val="0"/>
          <w:numId w:val="57"/>
        </w:numPr>
        <w:rPr>
          <w:lang w:eastAsia="zh-CN"/>
        </w:rPr>
      </w:pPr>
      <w:r>
        <w:rPr>
          <w:rFonts w:hint="eastAsia"/>
          <w:lang w:eastAsia="zh-CN"/>
        </w:rPr>
        <w:t>土地征用和非自愿迁移</w:t>
      </w:r>
    </w:p>
    <w:p w14:paraId="65B722B7" w14:textId="77777777" w:rsidR="006263D3" w:rsidRDefault="006263D3" w:rsidP="006263D3">
      <w:pPr>
        <w:numPr>
          <w:ilvl w:val="1"/>
          <w:numId w:val="57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项目设计</w:t>
      </w:r>
    </w:p>
    <w:p w14:paraId="670A0185" w14:textId="77777777" w:rsidR="006263D3" w:rsidRDefault="006263D3" w:rsidP="006263D3">
      <w:pPr>
        <w:numPr>
          <w:ilvl w:val="1"/>
          <w:numId w:val="57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对迁移人口的经济补偿</w:t>
      </w:r>
    </w:p>
    <w:p w14:paraId="6139C80A" w14:textId="77777777" w:rsidR="006263D3" w:rsidRDefault="006263D3" w:rsidP="006263D3">
      <w:pPr>
        <w:numPr>
          <w:ilvl w:val="1"/>
          <w:numId w:val="57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磋商和投诉机制</w:t>
      </w:r>
    </w:p>
    <w:p w14:paraId="4A7CAF01" w14:textId="77777777" w:rsidR="006263D3" w:rsidRDefault="006263D3" w:rsidP="006263D3">
      <w:pPr>
        <w:numPr>
          <w:ilvl w:val="1"/>
          <w:numId w:val="57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移民安置计划和实施</w:t>
      </w:r>
    </w:p>
    <w:p w14:paraId="773C4B25" w14:textId="77777777" w:rsidR="006263D3" w:rsidRDefault="006263D3" w:rsidP="006263D3">
      <w:pPr>
        <w:numPr>
          <w:ilvl w:val="1"/>
          <w:numId w:val="57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实物迁移</w:t>
      </w:r>
    </w:p>
    <w:p w14:paraId="45AD6AF8" w14:textId="77777777" w:rsidR="006263D3" w:rsidRDefault="006263D3" w:rsidP="006263D3">
      <w:pPr>
        <w:numPr>
          <w:ilvl w:val="1"/>
          <w:numId w:val="57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经济迁移</w:t>
      </w:r>
    </w:p>
    <w:p w14:paraId="3EFBC96B" w14:textId="3D5CFACC" w:rsidR="00A85EDD" w:rsidRDefault="006263D3" w:rsidP="006263D3">
      <w:pPr>
        <w:numPr>
          <w:ilvl w:val="1"/>
          <w:numId w:val="57"/>
        </w:numPr>
        <w:rPr>
          <w:lang w:eastAsia="zh-CN"/>
        </w:rPr>
      </w:pPr>
      <w:r>
        <w:rPr>
          <w:rFonts w:hint="eastAsia"/>
          <w:lang w:eastAsia="zh-CN"/>
        </w:rPr>
        <w:t>在政府管理安置下私营部门的责任</w:t>
      </w:r>
    </w:p>
    <w:p w14:paraId="330E29A5" w14:textId="77777777" w:rsidR="006263D3" w:rsidRPr="008468D7" w:rsidRDefault="006263D3" w:rsidP="006263D3">
      <w:pPr>
        <w:ind w:left="1080"/>
        <w:rPr>
          <w:lang w:eastAsia="zh-CN"/>
        </w:rPr>
      </w:pPr>
    </w:p>
    <w:p w14:paraId="5C6ADF04" w14:textId="77777777" w:rsidR="000F0F4A" w:rsidRPr="008468D7" w:rsidRDefault="002E4C91" w:rsidP="000F0F4A">
      <w:pPr>
        <w:numPr>
          <w:ilvl w:val="0"/>
          <w:numId w:val="57"/>
        </w:numPr>
        <w:rPr>
          <w:lang w:eastAsia="zh-CN"/>
        </w:rPr>
      </w:pPr>
      <w:r>
        <w:rPr>
          <w:rFonts w:hint="eastAsia"/>
          <w:lang w:eastAsia="zh-CN"/>
        </w:rPr>
        <w:t>生物多样性的保护和自然资源的可持续管理</w:t>
      </w:r>
    </w:p>
    <w:p w14:paraId="0AFA91CB" w14:textId="77777777" w:rsidR="000F0F4A" w:rsidRPr="008468D7" w:rsidRDefault="002E4C91" w:rsidP="000F0F4A">
      <w:pPr>
        <w:numPr>
          <w:ilvl w:val="1"/>
          <w:numId w:val="57"/>
        </w:numPr>
      </w:pPr>
      <w:r>
        <w:rPr>
          <w:rFonts w:hint="eastAsia"/>
          <w:lang w:eastAsia="zh-CN"/>
        </w:rPr>
        <w:t>生物多样性的保护</w:t>
      </w:r>
    </w:p>
    <w:p w14:paraId="49B7DD74" w14:textId="77777777" w:rsidR="000F0F4A" w:rsidRDefault="002E4C91" w:rsidP="000F0F4A">
      <w:pPr>
        <w:numPr>
          <w:ilvl w:val="1"/>
          <w:numId w:val="57"/>
        </w:numPr>
        <w:rPr>
          <w:lang w:eastAsia="zh-CN"/>
        </w:rPr>
      </w:pPr>
      <w:r>
        <w:rPr>
          <w:rFonts w:hint="eastAsia"/>
          <w:lang w:eastAsia="zh-CN"/>
        </w:rPr>
        <w:t>可再生自然资源的管理和使用</w:t>
      </w:r>
    </w:p>
    <w:p w14:paraId="2DB79AA3" w14:textId="77777777" w:rsidR="00A85EDD" w:rsidRPr="008468D7" w:rsidRDefault="00A85EDD" w:rsidP="00A85EDD">
      <w:pPr>
        <w:ind w:left="720"/>
        <w:rPr>
          <w:lang w:eastAsia="zh-CN"/>
        </w:rPr>
      </w:pPr>
    </w:p>
    <w:p w14:paraId="77B41D7A" w14:textId="77777777" w:rsidR="000F0F4A" w:rsidRPr="008468D7" w:rsidRDefault="002E4C91" w:rsidP="000F0F4A">
      <w:pPr>
        <w:numPr>
          <w:ilvl w:val="0"/>
          <w:numId w:val="57"/>
        </w:numPr>
      </w:pPr>
      <w:r>
        <w:rPr>
          <w:rFonts w:hint="eastAsia"/>
          <w:lang w:eastAsia="zh-CN"/>
        </w:rPr>
        <w:t>土著居民</w:t>
      </w:r>
    </w:p>
    <w:p w14:paraId="08E9C513" w14:textId="77777777" w:rsidR="0059057D" w:rsidRDefault="0059057D" w:rsidP="0059057D">
      <w:pPr>
        <w:numPr>
          <w:ilvl w:val="1"/>
          <w:numId w:val="57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避免不良影响</w:t>
      </w:r>
    </w:p>
    <w:p w14:paraId="4E6670D8" w14:textId="77777777" w:rsidR="0059057D" w:rsidRDefault="0059057D" w:rsidP="0059057D">
      <w:pPr>
        <w:numPr>
          <w:ilvl w:val="1"/>
          <w:numId w:val="57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磋商参与以及知情权</w:t>
      </w:r>
    </w:p>
    <w:p w14:paraId="6E674237" w14:textId="77777777" w:rsidR="0059057D" w:rsidRDefault="0059057D" w:rsidP="0059057D">
      <w:pPr>
        <w:numPr>
          <w:ilvl w:val="1"/>
          <w:numId w:val="57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对传统或习惯包括使用土地的影响</w:t>
      </w:r>
    </w:p>
    <w:p w14:paraId="40B8413D" w14:textId="77777777" w:rsidR="0059057D" w:rsidRDefault="0059057D" w:rsidP="0059057D">
      <w:pPr>
        <w:numPr>
          <w:ilvl w:val="1"/>
          <w:numId w:val="57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原著民传统或习惯包括使用土地的迁移</w:t>
      </w:r>
    </w:p>
    <w:p w14:paraId="367B7083" w14:textId="0A6C62F2" w:rsidR="00A85EDD" w:rsidRDefault="0059057D" w:rsidP="0059057D">
      <w:pPr>
        <w:numPr>
          <w:ilvl w:val="1"/>
          <w:numId w:val="57"/>
        </w:numPr>
        <w:rPr>
          <w:lang w:eastAsia="zh-CN"/>
        </w:rPr>
      </w:pPr>
      <w:r>
        <w:rPr>
          <w:rFonts w:hint="eastAsia"/>
          <w:lang w:eastAsia="zh-CN"/>
        </w:rPr>
        <w:t>文化资源</w:t>
      </w:r>
    </w:p>
    <w:p w14:paraId="52E3F9D0" w14:textId="77777777" w:rsidR="0059057D" w:rsidRPr="008468D7" w:rsidRDefault="0059057D" w:rsidP="0059057D">
      <w:pPr>
        <w:ind w:left="1080"/>
        <w:rPr>
          <w:lang w:eastAsia="zh-CN"/>
        </w:rPr>
      </w:pPr>
    </w:p>
    <w:p w14:paraId="38981FAA" w14:textId="77777777" w:rsidR="000F0F4A" w:rsidRPr="008468D7" w:rsidRDefault="002E4C91" w:rsidP="000F0F4A">
      <w:pPr>
        <w:numPr>
          <w:ilvl w:val="0"/>
          <w:numId w:val="57"/>
        </w:numPr>
      </w:pPr>
      <w:r>
        <w:rPr>
          <w:rFonts w:hint="eastAsia"/>
          <w:lang w:eastAsia="zh-CN"/>
        </w:rPr>
        <w:t>文化遗产</w:t>
      </w:r>
    </w:p>
    <w:p w14:paraId="3F03A0F0" w14:textId="77777777" w:rsidR="000F0F4A" w:rsidRPr="008468D7" w:rsidRDefault="002E4C91" w:rsidP="000F0F4A">
      <w:pPr>
        <w:numPr>
          <w:ilvl w:val="1"/>
          <w:numId w:val="57"/>
        </w:numPr>
        <w:rPr>
          <w:lang w:eastAsia="zh-CN"/>
        </w:rPr>
      </w:pPr>
      <w:r>
        <w:rPr>
          <w:rFonts w:hint="eastAsia"/>
          <w:lang w:eastAsia="zh-CN"/>
        </w:rPr>
        <w:t>在项目设计和实施中保护文化遗产</w:t>
      </w:r>
    </w:p>
    <w:p w14:paraId="0941EB69" w14:textId="77777777" w:rsidR="000F0F4A" w:rsidRDefault="002E4C91" w:rsidP="008468D7">
      <w:pPr>
        <w:numPr>
          <w:ilvl w:val="1"/>
          <w:numId w:val="57"/>
        </w:numPr>
      </w:pPr>
      <w:r>
        <w:rPr>
          <w:rFonts w:hint="eastAsia"/>
          <w:lang w:eastAsia="zh-CN"/>
        </w:rPr>
        <w:t>项目对文化遗产的使用</w:t>
      </w:r>
    </w:p>
    <w:p w14:paraId="40F0D4EA" w14:textId="77777777" w:rsidR="000F0F4A" w:rsidRDefault="000F0F4A" w:rsidP="008468D7"/>
    <w:p w14:paraId="11AA532F" w14:textId="77777777" w:rsidR="0059057D" w:rsidRPr="0059057D" w:rsidRDefault="0059057D" w:rsidP="0059057D">
      <w:pPr>
        <w:rPr>
          <w:rFonts w:hint="eastAsia"/>
          <w:b/>
          <w:sz w:val="32"/>
          <w:szCs w:val="32"/>
          <w:lang w:eastAsia="zh-CN"/>
        </w:rPr>
      </w:pPr>
      <w:r w:rsidRPr="0059057D">
        <w:rPr>
          <w:rFonts w:hint="eastAsia"/>
          <w:b/>
          <w:sz w:val="32"/>
          <w:szCs w:val="32"/>
          <w:lang w:eastAsia="zh-CN"/>
        </w:rPr>
        <w:t>项目磋商和信息披露</w:t>
      </w:r>
    </w:p>
    <w:p w14:paraId="4E45FBE1" w14:textId="77777777" w:rsidR="0059057D" w:rsidRPr="0059057D" w:rsidRDefault="0059057D" w:rsidP="0059057D">
      <w:pPr>
        <w:rPr>
          <w:b/>
          <w:sz w:val="32"/>
          <w:szCs w:val="32"/>
          <w:lang w:eastAsia="zh-CN"/>
        </w:rPr>
      </w:pPr>
    </w:p>
    <w:p w14:paraId="1EED3BDB" w14:textId="77777777" w:rsidR="0059057D" w:rsidRPr="0059057D" w:rsidRDefault="0059057D" w:rsidP="0059057D">
      <w:pPr>
        <w:rPr>
          <w:rFonts w:hint="eastAsia"/>
          <w:b/>
          <w:sz w:val="32"/>
          <w:szCs w:val="32"/>
          <w:lang w:eastAsia="zh-CN"/>
        </w:rPr>
      </w:pPr>
      <w:r w:rsidRPr="0059057D">
        <w:rPr>
          <w:rFonts w:hint="eastAsia"/>
          <w:b/>
          <w:sz w:val="32"/>
          <w:szCs w:val="32"/>
          <w:lang w:eastAsia="zh-CN"/>
        </w:rPr>
        <w:t>其它问题</w:t>
      </w:r>
    </w:p>
    <w:p w14:paraId="02DE0140" w14:textId="77777777" w:rsidR="0059057D" w:rsidRPr="0059057D" w:rsidRDefault="0059057D" w:rsidP="0059057D">
      <w:pPr>
        <w:rPr>
          <w:b/>
          <w:sz w:val="32"/>
          <w:szCs w:val="32"/>
          <w:lang w:eastAsia="zh-CN"/>
        </w:rPr>
      </w:pPr>
    </w:p>
    <w:p w14:paraId="19E2A76E" w14:textId="77777777" w:rsidR="0059057D" w:rsidRPr="0059057D" w:rsidRDefault="0059057D" w:rsidP="0059057D">
      <w:pPr>
        <w:rPr>
          <w:rFonts w:hint="eastAsia"/>
          <w:b/>
          <w:sz w:val="32"/>
          <w:szCs w:val="32"/>
          <w:lang w:eastAsia="zh-CN"/>
        </w:rPr>
      </w:pPr>
      <w:r w:rsidRPr="0059057D">
        <w:rPr>
          <w:rFonts w:hint="eastAsia"/>
          <w:b/>
          <w:sz w:val="32"/>
          <w:szCs w:val="32"/>
          <w:lang w:eastAsia="zh-CN"/>
        </w:rPr>
        <w:t>环境和社会纠正行动计划</w:t>
      </w:r>
    </w:p>
    <w:p w14:paraId="573309B8" w14:textId="77777777" w:rsidR="0059057D" w:rsidRPr="0059057D" w:rsidRDefault="0059057D" w:rsidP="0059057D">
      <w:pPr>
        <w:rPr>
          <w:b/>
          <w:sz w:val="32"/>
          <w:szCs w:val="32"/>
          <w:lang w:eastAsia="zh-CN"/>
        </w:rPr>
      </w:pPr>
    </w:p>
    <w:p w14:paraId="5C08B281" w14:textId="77777777" w:rsidR="0059057D" w:rsidRPr="0059057D" w:rsidRDefault="0059057D" w:rsidP="0059057D">
      <w:pPr>
        <w:rPr>
          <w:rFonts w:hint="eastAsia"/>
          <w:b/>
          <w:sz w:val="32"/>
          <w:szCs w:val="32"/>
          <w:lang w:eastAsia="zh-CN"/>
        </w:rPr>
      </w:pPr>
      <w:r w:rsidRPr="0059057D">
        <w:rPr>
          <w:rFonts w:hint="eastAsia"/>
          <w:b/>
          <w:sz w:val="32"/>
          <w:szCs w:val="32"/>
          <w:lang w:eastAsia="zh-CN"/>
        </w:rPr>
        <w:t>总结和建议</w:t>
      </w:r>
      <w:bookmarkStart w:id="0" w:name="_GoBack"/>
      <w:bookmarkEnd w:id="0"/>
    </w:p>
    <w:p w14:paraId="38ADDE40" w14:textId="77777777" w:rsidR="0059057D" w:rsidRPr="0059057D" w:rsidRDefault="0059057D" w:rsidP="0059057D">
      <w:pPr>
        <w:rPr>
          <w:b/>
          <w:sz w:val="32"/>
          <w:szCs w:val="32"/>
          <w:lang w:eastAsia="zh-CN"/>
        </w:rPr>
      </w:pPr>
    </w:p>
    <w:p w14:paraId="0EF38160" w14:textId="013408A2" w:rsidR="0059057D" w:rsidRPr="00462320" w:rsidRDefault="0059057D" w:rsidP="0059057D">
      <w:pPr>
        <w:rPr>
          <w:b/>
          <w:sz w:val="32"/>
          <w:szCs w:val="32"/>
          <w:lang w:eastAsia="zh-CN"/>
        </w:rPr>
      </w:pPr>
      <w:r w:rsidRPr="0059057D">
        <w:rPr>
          <w:rFonts w:hint="eastAsia"/>
          <w:b/>
          <w:sz w:val="32"/>
          <w:szCs w:val="32"/>
          <w:lang w:eastAsia="zh-CN"/>
        </w:rPr>
        <w:lastRenderedPageBreak/>
        <w:t>融资契约／条件</w:t>
      </w:r>
    </w:p>
    <w:sectPr w:rsidR="0059057D" w:rsidRPr="00462320" w:rsidSect="007F3D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15AF1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1B50CC"/>
    <w:multiLevelType w:val="multilevel"/>
    <w:tmpl w:val="C8AE7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AD2AB5"/>
    <w:multiLevelType w:val="hybridMultilevel"/>
    <w:tmpl w:val="C8FC09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23197A"/>
    <w:multiLevelType w:val="hybridMultilevel"/>
    <w:tmpl w:val="3C305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3D04F6"/>
    <w:multiLevelType w:val="multilevel"/>
    <w:tmpl w:val="239443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7F458EB"/>
    <w:multiLevelType w:val="hybridMultilevel"/>
    <w:tmpl w:val="76FE8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D68A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C0533F"/>
    <w:multiLevelType w:val="multilevel"/>
    <w:tmpl w:val="E7D80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97610F"/>
    <w:multiLevelType w:val="hybridMultilevel"/>
    <w:tmpl w:val="6DC451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1838A3"/>
    <w:multiLevelType w:val="hybridMultilevel"/>
    <w:tmpl w:val="F3B60E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3345BC4"/>
    <w:multiLevelType w:val="multilevel"/>
    <w:tmpl w:val="32AA2534"/>
    <w:lvl w:ilvl="0">
      <w:start w:val="1"/>
      <w:numFmt w:val="decimal"/>
      <w:pStyle w:val="Heading1"/>
      <w:lvlText w:val="%1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"/>
        </w:tabs>
        <w:ind w:left="72" w:hanging="43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10">
    <w:nsid w:val="13FC673C"/>
    <w:multiLevelType w:val="hybridMultilevel"/>
    <w:tmpl w:val="756AE452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14082F1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48F701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4FA6B06"/>
    <w:multiLevelType w:val="hybridMultilevel"/>
    <w:tmpl w:val="460A74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50C28D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5715310"/>
    <w:multiLevelType w:val="multilevel"/>
    <w:tmpl w:val="239443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1B3D290D"/>
    <w:multiLevelType w:val="hybridMultilevel"/>
    <w:tmpl w:val="C3D2EF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3259AD"/>
    <w:multiLevelType w:val="hybridMultilevel"/>
    <w:tmpl w:val="70C4923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821026"/>
    <w:multiLevelType w:val="hybridMultilevel"/>
    <w:tmpl w:val="690A0D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21712A7"/>
    <w:multiLevelType w:val="hybridMultilevel"/>
    <w:tmpl w:val="7422D0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327454B"/>
    <w:multiLevelType w:val="hybridMultilevel"/>
    <w:tmpl w:val="F39E878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3B3488D"/>
    <w:multiLevelType w:val="hybridMultilevel"/>
    <w:tmpl w:val="393050F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296A027C"/>
    <w:multiLevelType w:val="hybridMultilevel"/>
    <w:tmpl w:val="FEA004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F3253CE"/>
    <w:multiLevelType w:val="hybridMultilevel"/>
    <w:tmpl w:val="836EB6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28A1FF8"/>
    <w:multiLevelType w:val="hybridMultilevel"/>
    <w:tmpl w:val="DA267BD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40A29CC"/>
    <w:multiLevelType w:val="hybridMultilevel"/>
    <w:tmpl w:val="7F5EBC4C"/>
    <w:lvl w:ilvl="0" w:tplc="04090017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>
    <w:nsid w:val="3675710C"/>
    <w:multiLevelType w:val="hybridMultilevel"/>
    <w:tmpl w:val="ACC46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6AE71A5"/>
    <w:multiLevelType w:val="hybridMultilevel"/>
    <w:tmpl w:val="4C862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9309CE"/>
    <w:multiLevelType w:val="hybridMultilevel"/>
    <w:tmpl w:val="975E73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CF12491"/>
    <w:multiLevelType w:val="multilevel"/>
    <w:tmpl w:val="E7D80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F0D05C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4077497"/>
    <w:multiLevelType w:val="multilevel"/>
    <w:tmpl w:val="239443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459359DC"/>
    <w:multiLevelType w:val="multilevel"/>
    <w:tmpl w:val="C8AE7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BAE190C"/>
    <w:multiLevelType w:val="hybridMultilevel"/>
    <w:tmpl w:val="0C84A9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CE0762C"/>
    <w:multiLevelType w:val="hybridMultilevel"/>
    <w:tmpl w:val="A650C4CE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4E9C7C85"/>
    <w:multiLevelType w:val="hybridMultilevel"/>
    <w:tmpl w:val="517683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C28CD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E424580"/>
    <w:multiLevelType w:val="hybridMultilevel"/>
    <w:tmpl w:val="FE023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7F730E"/>
    <w:multiLevelType w:val="hybridMultilevel"/>
    <w:tmpl w:val="85E87E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25D5A62"/>
    <w:multiLevelType w:val="hybridMultilevel"/>
    <w:tmpl w:val="6186C7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30B6AC4"/>
    <w:multiLevelType w:val="hybridMultilevel"/>
    <w:tmpl w:val="7F264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BB5A1A"/>
    <w:multiLevelType w:val="hybridMultilevel"/>
    <w:tmpl w:val="41DE6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88927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044B6C"/>
    <w:multiLevelType w:val="hybridMultilevel"/>
    <w:tmpl w:val="DFF2E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A4532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D47912"/>
    <w:multiLevelType w:val="hybridMultilevel"/>
    <w:tmpl w:val="03C04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1730EE"/>
    <w:multiLevelType w:val="hybridMultilevel"/>
    <w:tmpl w:val="FE9A14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6B5B617E"/>
    <w:multiLevelType w:val="hybridMultilevel"/>
    <w:tmpl w:val="D9D2C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C9B51DB"/>
    <w:multiLevelType w:val="hybridMultilevel"/>
    <w:tmpl w:val="0FDCB3E0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6">
    <w:nsid w:val="6E767962"/>
    <w:multiLevelType w:val="hybridMultilevel"/>
    <w:tmpl w:val="BA2E01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07763E3"/>
    <w:multiLevelType w:val="multilevel"/>
    <w:tmpl w:val="E7D80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09018ED"/>
    <w:multiLevelType w:val="multilevel"/>
    <w:tmpl w:val="C8AE7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2C3692B"/>
    <w:multiLevelType w:val="hybridMultilevel"/>
    <w:tmpl w:val="E5E63C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5CA16C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>
    <w:nsid w:val="76AE5583"/>
    <w:multiLevelType w:val="hybridMultilevel"/>
    <w:tmpl w:val="751AD21C"/>
    <w:lvl w:ilvl="0" w:tplc="04090017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2">
    <w:nsid w:val="77890EB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>
    <w:nsid w:val="791612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>
    <w:nsid w:val="79D95505"/>
    <w:multiLevelType w:val="hybridMultilevel"/>
    <w:tmpl w:val="93104B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7A207722"/>
    <w:multiLevelType w:val="hybridMultilevel"/>
    <w:tmpl w:val="CF64B8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7CE533C8"/>
    <w:multiLevelType w:val="hybridMultilevel"/>
    <w:tmpl w:val="637041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7CFD49FE"/>
    <w:multiLevelType w:val="hybridMultilevel"/>
    <w:tmpl w:val="826A8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7D020C89"/>
    <w:multiLevelType w:val="hybridMultilevel"/>
    <w:tmpl w:val="29D897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7E14263B"/>
    <w:multiLevelType w:val="hybridMultilevel"/>
    <w:tmpl w:val="91BC5F1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38"/>
  </w:num>
  <w:num w:numId="4">
    <w:abstractNumId w:val="13"/>
  </w:num>
  <w:num w:numId="5">
    <w:abstractNumId w:val="17"/>
  </w:num>
  <w:num w:numId="6">
    <w:abstractNumId w:val="2"/>
  </w:num>
  <w:num w:numId="7">
    <w:abstractNumId w:val="46"/>
  </w:num>
  <w:num w:numId="8">
    <w:abstractNumId w:val="33"/>
  </w:num>
  <w:num w:numId="9">
    <w:abstractNumId w:val="7"/>
  </w:num>
  <w:num w:numId="10">
    <w:abstractNumId w:val="21"/>
  </w:num>
  <w:num w:numId="11">
    <w:abstractNumId w:val="59"/>
  </w:num>
  <w:num w:numId="12">
    <w:abstractNumId w:val="24"/>
  </w:num>
  <w:num w:numId="13">
    <w:abstractNumId w:val="28"/>
  </w:num>
  <w:num w:numId="14">
    <w:abstractNumId w:val="26"/>
  </w:num>
  <w:num w:numId="15">
    <w:abstractNumId w:val="58"/>
  </w:num>
  <w:num w:numId="16">
    <w:abstractNumId w:val="23"/>
  </w:num>
  <w:num w:numId="17">
    <w:abstractNumId w:val="8"/>
  </w:num>
  <w:num w:numId="18">
    <w:abstractNumId w:val="56"/>
  </w:num>
  <w:num w:numId="19">
    <w:abstractNumId w:val="43"/>
  </w:num>
  <w:num w:numId="20">
    <w:abstractNumId w:val="35"/>
  </w:num>
  <w:num w:numId="21">
    <w:abstractNumId w:val="18"/>
  </w:num>
  <w:num w:numId="22">
    <w:abstractNumId w:val="19"/>
  </w:num>
  <w:num w:numId="23">
    <w:abstractNumId w:val="54"/>
  </w:num>
  <w:num w:numId="24">
    <w:abstractNumId w:val="37"/>
  </w:num>
  <w:num w:numId="25">
    <w:abstractNumId w:val="22"/>
  </w:num>
  <w:num w:numId="26">
    <w:abstractNumId w:val="12"/>
  </w:num>
  <w:num w:numId="27">
    <w:abstractNumId w:val="32"/>
  </w:num>
  <w:num w:numId="28">
    <w:abstractNumId w:val="50"/>
  </w:num>
  <w:num w:numId="29">
    <w:abstractNumId w:val="47"/>
  </w:num>
  <w:num w:numId="30">
    <w:abstractNumId w:val="29"/>
  </w:num>
  <w:num w:numId="31">
    <w:abstractNumId w:val="52"/>
  </w:num>
  <w:num w:numId="32">
    <w:abstractNumId w:val="6"/>
  </w:num>
  <w:num w:numId="33">
    <w:abstractNumId w:val="14"/>
  </w:num>
  <w:num w:numId="34">
    <w:abstractNumId w:val="30"/>
  </w:num>
  <w:num w:numId="35">
    <w:abstractNumId w:val="53"/>
  </w:num>
  <w:num w:numId="36">
    <w:abstractNumId w:val="48"/>
  </w:num>
  <w:num w:numId="37">
    <w:abstractNumId w:val="11"/>
  </w:num>
  <w:num w:numId="38">
    <w:abstractNumId w:val="1"/>
  </w:num>
  <w:num w:numId="39">
    <w:abstractNumId w:val="49"/>
  </w:num>
  <w:num w:numId="40">
    <w:abstractNumId w:val="20"/>
  </w:num>
  <w:num w:numId="41">
    <w:abstractNumId w:val="27"/>
  </w:num>
  <w:num w:numId="42">
    <w:abstractNumId w:val="42"/>
  </w:num>
  <w:num w:numId="43">
    <w:abstractNumId w:val="44"/>
  </w:num>
  <w:num w:numId="44">
    <w:abstractNumId w:val="3"/>
  </w:num>
  <w:num w:numId="45">
    <w:abstractNumId w:val="36"/>
  </w:num>
  <w:num w:numId="46">
    <w:abstractNumId w:val="15"/>
  </w:num>
  <w:num w:numId="47">
    <w:abstractNumId w:val="31"/>
  </w:num>
  <w:num w:numId="48">
    <w:abstractNumId w:val="4"/>
  </w:num>
  <w:num w:numId="49">
    <w:abstractNumId w:val="40"/>
  </w:num>
  <w:num w:numId="50">
    <w:abstractNumId w:val="41"/>
  </w:num>
  <w:num w:numId="51">
    <w:abstractNumId w:val="34"/>
  </w:num>
  <w:num w:numId="52">
    <w:abstractNumId w:val="45"/>
  </w:num>
  <w:num w:numId="53">
    <w:abstractNumId w:val="10"/>
  </w:num>
  <w:num w:numId="54">
    <w:abstractNumId w:val="51"/>
  </w:num>
  <w:num w:numId="55">
    <w:abstractNumId w:val="25"/>
  </w:num>
  <w:num w:numId="56">
    <w:abstractNumId w:val="9"/>
  </w:num>
  <w:num w:numId="57">
    <w:abstractNumId w:val="57"/>
  </w:num>
  <w:num w:numId="58">
    <w:abstractNumId w:val="16"/>
  </w:num>
  <w:num w:numId="59">
    <w:abstractNumId w:val="39"/>
  </w:num>
  <w:num w:numId="60">
    <w:abstractNumId w:val="5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BF"/>
    <w:rsid w:val="00015401"/>
    <w:rsid w:val="000B4CF2"/>
    <w:rsid w:val="000B5D60"/>
    <w:rsid w:val="000C72E2"/>
    <w:rsid w:val="000E680E"/>
    <w:rsid w:val="000F0F4A"/>
    <w:rsid w:val="001E7CC3"/>
    <w:rsid w:val="00251B72"/>
    <w:rsid w:val="002527BF"/>
    <w:rsid w:val="002C6A25"/>
    <w:rsid w:val="002E4C91"/>
    <w:rsid w:val="003339D4"/>
    <w:rsid w:val="00462320"/>
    <w:rsid w:val="00462758"/>
    <w:rsid w:val="00476E42"/>
    <w:rsid w:val="00485A01"/>
    <w:rsid w:val="005213DD"/>
    <w:rsid w:val="0059057D"/>
    <w:rsid w:val="005D00A4"/>
    <w:rsid w:val="006263D3"/>
    <w:rsid w:val="00684AB5"/>
    <w:rsid w:val="00692D93"/>
    <w:rsid w:val="006A128B"/>
    <w:rsid w:val="006C2214"/>
    <w:rsid w:val="006C4063"/>
    <w:rsid w:val="007B6F2E"/>
    <w:rsid w:val="007B7AF5"/>
    <w:rsid w:val="007F046C"/>
    <w:rsid w:val="007F3D7B"/>
    <w:rsid w:val="008425A7"/>
    <w:rsid w:val="008468D7"/>
    <w:rsid w:val="009B3639"/>
    <w:rsid w:val="00A17760"/>
    <w:rsid w:val="00A32A55"/>
    <w:rsid w:val="00A85EDD"/>
    <w:rsid w:val="00AA77BA"/>
    <w:rsid w:val="00BA05DF"/>
    <w:rsid w:val="00BB08B9"/>
    <w:rsid w:val="00C7466C"/>
    <w:rsid w:val="00C80183"/>
    <w:rsid w:val="00CE4733"/>
    <w:rsid w:val="00CF5B33"/>
    <w:rsid w:val="00D47CBF"/>
    <w:rsid w:val="00E96770"/>
    <w:rsid w:val="00EC7898"/>
    <w:rsid w:val="00F246B7"/>
    <w:rsid w:val="00F66496"/>
    <w:rsid w:val="00F8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532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D7B"/>
    <w:rPr>
      <w:sz w:val="24"/>
      <w:szCs w:val="24"/>
    </w:rPr>
  </w:style>
  <w:style w:type="paragraph" w:styleId="Heading1">
    <w:name w:val="heading 1"/>
    <w:basedOn w:val="Normal"/>
    <w:next w:val="Normal"/>
    <w:qFormat/>
    <w:rsid w:val="008468D7"/>
    <w:pPr>
      <w:numPr>
        <w:numId w:val="56"/>
      </w:numPr>
      <w:tabs>
        <w:tab w:val="clear" w:pos="-360"/>
        <w:tab w:val="num" w:pos="0"/>
      </w:tabs>
      <w:ind w:left="0" w:hanging="720"/>
      <w:outlineLvl w:val="0"/>
    </w:pPr>
    <w:rPr>
      <w:b/>
      <w:caps/>
    </w:rPr>
  </w:style>
  <w:style w:type="paragraph" w:styleId="Heading2">
    <w:name w:val="heading 2"/>
    <w:basedOn w:val="Heading1"/>
    <w:next w:val="Normal"/>
    <w:qFormat/>
    <w:rsid w:val="008468D7"/>
    <w:pPr>
      <w:numPr>
        <w:ilvl w:val="1"/>
      </w:numPr>
      <w:tabs>
        <w:tab w:val="clear" w:pos="72"/>
        <w:tab w:val="left" w:pos="0"/>
      </w:tabs>
      <w:ind w:left="0" w:hanging="720"/>
      <w:outlineLvl w:val="1"/>
    </w:pPr>
    <w:rPr>
      <w:bCs/>
      <w:iCs/>
      <w:caps w:val="0"/>
    </w:rPr>
  </w:style>
  <w:style w:type="paragraph" w:styleId="Heading3">
    <w:name w:val="heading 3"/>
    <w:basedOn w:val="Heading2"/>
    <w:next w:val="Normal"/>
    <w:link w:val="Heading3Char"/>
    <w:qFormat/>
    <w:rsid w:val="008468D7"/>
    <w:pPr>
      <w:numPr>
        <w:ilvl w:val="2"/>
      </w:numPr>
      <w:tabs>
        <w:tab w:val="clear" w:pos="0"/>
        <w:tab w:val="clear" w:pos="720"/>
        <w:tab w:val="left" w:pos="900"/>
      </w:tabs>
      <w:ind w:left="900" w:hanging="900"/>
      <w:outlineLvl w:val="2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7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F87DAA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rsid w:val="008468D7"/>
    <w:rPr>
      <w:iCs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D7B"/>
    <w:rPr>
      <w:sz w:val="24"/>
      <w:szCs w:val="24"/>
    </w:rPr>
  </w:style>
  <w:style w:type="paragraph" w:styleId="Heading1">
    <w:name w:val="heading 1"/>
    <w:basedOn w:val="Normal"/>
    <w:next w:val="Normal"/>
    <w:qFormat/>
    <w:rsid w:val="008468D7"/>
    <w:pPr>
      <w:numPr>
        <w:numId w:val="56"/>
      </w:numPr>
      <w:tabs>
        <w:tab w:val="clear" w:pos="-360"/>
        <w:tab w:val="num" w:pos="0"/>
      </w:tabs>
      <w:ind w:left="0" w:hanging="720"/>
      <w:outlineLvl w:val="0"/>
    </w:pPr>
    <w:rPr>
      <w:b/>
      <w:caps/>
    </w:rPr>
  </w:style>
  <w:style w:type="paragraph" w:styleId="Heading2">
    <w:name w:val="heading 2"/>
    <w:basedOn w:val="Heading1"/>
    <w:next w:val="Normal"/>
    <w:qFormat/>
    <w:rsid w:val="008468D7"/>
    <w:pPr>
      <w:numPr>
        <w:ilvl w:val="1"/>
      </w:numPr>
      <w:tabs>
        <w:tab w:val="clear" w:pos="72"/>
        <w:tab w:val="left" w:pos="0"/>
      </w:tabs>
      <w:ind w:left="0" w:hanging="720"/>
      <w:outlineLvl w:val="1"/>
    </w:pPr>
    <w:rPr>
      <w:bCs/>
      <w:iCs/>
      <w:caps w:val="0"/>
    </w:rPr>
  </w:style>
  <w:style w:type="paragraph" w:styleId="Heading3">
    <w:name w:val="heading 3"/>
    <w:basedOn w:val="Heading2"/>
    <w:next w:val="Normal"/>
    <w:link w:val="Heading3Char"/>
    <w:qFormat/>
    <w:rsid w:val="008468D7"/>
    <w:pPr>
      <w:numPr>
        <w:ilvl w:val="2"/>
      </w:numPr>
      <w:tabs>
        <w:tab w:val="clear" w:pos="0"/>
        <w:tab w:val="clear" w:pos="720"/>
        <w:tab w:val="left" w:pos="900"/>
      </w:tabs>
      <w:ind w:left="900" w:hanging="900"/>
      <w:outlineLvl w:val="2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7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F87DAA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rsid w:val="008468D7"/>
    <w:rPr>
      <w:iCs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Standard 1</vt:lpstr>
    </vt:vector>
  </TitlesOfParts>
  <Company>World Bank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Standard 1</dc:title>
  <dc:creator>IFC User</dc:creator>
  <cp:lastModifiedBy>Geng Sheng Lin</cp:lastModifiedBy>
  <cp:revision>9</cp:revision>
  <cp:lastPrinted>2007-04-06T14:50:00Z</cp:lastPrinted>
  <dcterms:created xsi:type="dcterms:W3CDTF">2013-10-15T06:58:00Z</dcterms:created>
  <dcterms:modified xsi:type="dcterms:W3CDTF">2013-10-15T07:16:00Z</dcterms:modified>
</cp:coreProperties>
</file>